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786" w:type="dxa"/>
        <w:jc w:val="center"/>
        <w:tblLook w:val="04A0" w:firstRow="1" w:lastRow="0" w:firstColumn="1" w:lastColumn="0" w:noHBand="0" w:noVBand="1"/>
      </w:tblPr>
      <w:tblGrid>
        <w:gridCol w:w="1023"/>
        <w:gridCol w:w="1031"/>
        <w:gridCol w:w="1537"/>
        <w:gridCol w:w="1155"/>
        <w:gridCol w:w="1070"/>
        <w:gridCol w:w="970"/>
      </w:tblGrid>
      <w:tr w:rsidR="00B10B29" w:rsidRPr="00B10B29" w:rsidTr="00B10B29">
        <w:trPr>
          <w:trHeight w:val="585"/>
          <w:jc w:val="center"/>
        </w:trPr>
        <w:tc>
          <w:tcPr>
            <w:tcW w:w="6786" w:type="dxa"/>
            <w:gridSpan w:val="6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B10B29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McGraw Hill courses</w:t>
            </w:r>
          </w:p>
        </w:tc>
      </w:tr>
      <w:tr w:rsidR="00B10B29" w:rsidRPr="00B10B29" w:rsidTr="00B10B29">
        <w:trPr>
          <w:trHeight w:val="300"/>
          <w:jc w:val="center"/>
        </w:trPr>
        <w:tc>
          <w:tcPr>
            <w:tcW w:w="1023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ACC300</w:t>
            </w:r>
          </w:p>
        </w:tc>
        <w:tc>
          <w:tcPr>
            <w:tcW w:w="1031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BE302</w:t>
            </w:r>
          </w:p>
        </w:tc>
        <w:tc>
          <w:tcPr>
            <w:tcW w:w="1537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ECO341</w:t>
            </w:r>
          </w:p>
        </w:tc>
        <w:tc>
          <w:tcPr>
            <w:tcW w:w="1155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GR118E</w:t>
            </w:r>
          </w:p>
        </w:tc>
        <w:tc>
          <w:tcPr>
            <w:tcW w:w="1070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M131</w:t>
            </w:r>
          </w:p>
        </w:tc>
        <w:tc>
          <w:tcPr>
            <w:tcW w:w="970" w:type="dxa"/>
            <w:tcBorders>
              <w:top w:val="single" w:sz="8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MT129</w:t>
            </w:r>
          </w:p>
        </w:tc>
      </w:tr>
      <w:tr w:rsidR="00B10B29" w:rsidRPr="00B10B29" w:rsidTr="00B10B29">
        <w:trPr>
          <w:trHeight w:val="300"/>
          <w:jc w:val="center"/>
        </w:trPr>
        <w:tc>
          <w:tcPr>
            <w:tcW w:w="1023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ACC302</w:t>
            </w:r>
          </w:p>
        </w:tc>
        <w:tc>
          <w:tcPr>
            <w:tcW w:w="1031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BE322</w:t>
            </w:r>
          </w:p>
        </w:tc>
        <w:tc>
          <w:tcPr>
            <w:tcW w:w="1537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ED632</w:t>
            </w:r>
          </w:p>
        </w:tc>
        <w:tc>
          <w:tcPr>
            <w:tcW w:w="1155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GT101</w:t>
            </w:r>
          </w:p>
        </w:tc>
        <w:tc>
          <w:tcPr>
            <w:tcW w:w="1070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M132</w:t>
            </w:r>
          </w:p>
        </w:tc>
        <w:tc>
          <w:tcPr>
            <w:tcW w:w="970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MT131</w:t>
            </w:r>
          </w:p>
        </w:tc>
      </w:tr>
      <w:tr w:rsidR="00B10B29" w:rsidRPr="00B10B29" w:rsidTr="00B10B29">
        <w:trPr>
          <w:trHeight w:val="300"/>
          <w:jc w:val="center"/>
        </w:trPr>
        <w:tc>
          <w:tcPr>
            <w:tcW w:w="1023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ACC655</w:t>
            </w:r>
          </w:p>
        </w:tc>
        <w:tc>
          <w:tcPr>
            <w:tcW w:w="1031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BUS101</w:t>
            </w:r>
          </w:p>
        </w:tc>
        <w:tc>
          <w:tcPr>
            <w:tcW w:w="1537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EL117</w:t>
            </w:r>
          </w:p>
        </w:tc>
        <w:tc>
          <w:tcPr>
            <w:tcW w:w="1155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GTE101</w:t>
            </w:r>
          </w:p>
        </w:tc>
        <w:tc>
          <w:tcPr>
            <w:tcW w:w="1070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M180</w:t>
            </w:r>
          </w:p>
        </w:tc>
        <w:tc>
          <w:tcPr>
            <w:tcW w:w="970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SYS210</w:t>
            </w:r>
          </w:p>
        </w:tc>
      </w:tr>
      <w:tr w:rsidR="00B10B29" w:rsidRPr="00B10B29" w:rsidTr="00B10B29">
        <w:trPr>
          <w:trHeight w:val="300"/>
          <w:jc w:val="center"/>
        </w:trPr>
        <w:tc>
          <w:tcPr>
            <w:tcW w:w="1023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B340</w:t>
            </w:r>
          </w:p>
        </w:tc>
        <w:tc>
          <w:tcPr>
            <w:tcW w:w="1031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BUS102</w:t>
            </w:r>
          </w:p>
        </w:tc>
        <w:tc>
          <w:tcPr>
            <w:tcW w:w="1537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FIN340</w:t>
            </w:r>
          </w:p>
        </w:tc>
        <w:tc>
          <w:tcPr>
            <w:tcW w:w="1155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HRM205</w:t>
            </w:r>
          </w:p>
        </w:tc>
        <w:tc>
          <w:tcPr>
            <w:tcW w:w="1070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M251</w:t>
            </w:r>
          </w:p>
        </w:tc>
        <w:tc>
          <w:tcPr>
            <w:tcW w:w="970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SYS280</w:t>
            </w:r>
          </w:p>
        </w:tc>
      </w:tr>
      <w:tr w:rsidR="00B10B29" w:rsidRPr="00B10B29" w:rsidTr="00B10B29">
        <w:trPr>
          <w:trHeight w:val="300"/>
          <w:jc w:val="center"/>
        </w:trPr>
        <w:tc>
          <w:tcPr>
            <w:tcW w:w="1023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B861</w:t>
            </w:r>
          </w:p>
        </w:tc>
        <w:tc>
          <w:tcPr>
            <w:tcW w:w="1031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BUS110</w:t>
            </w:r>
          </w:p>
        </w:tc>
        <w:tc>
          <w:tcPr>
            <w:tcW w:w="1537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FIN342</w:t>
            </w:r>
          </w:p>
        </w:tc>
        <w:tc>
          <w:tcPr>
            <w:tcW w:w="1155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HRM206</w:t>
            </w:r>
          </w:p>
        </w:tc>
        <w:tc>
          <w:tcPr>
            <w:tcW w:w="1070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M275</w:t>
            </w:r>
          </w:p>
        </w:tc>
        <w:tc>
          <w:tcPr>
            <w:tcW w:w="970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SYS380</w:t>
            </w:r>
          </w:p>
        </w:tc>
      </w:tr>
      <w:tr w:rsidR="00B10B29" w:rsidRPr="00B10B29" w:rsidTr="00B10B29">
        <w:trPr>
          <w:trHeight w:val="300"/>
          <w:jc w:val="center"/>
        </w:trPr>
        <w:tc>
          <w:tcPr>
            <w:tcW w:w="1023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BB849</w:t>
            </w:r>
          </w:p>
        </w:tc>
        <w:tc>
          <w:tcPr>
            <w:tcW w:w="1031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BUS115</w:t>
            </w:r>
          </w:p>
        </w:tc>
        <w:tc>
          <w:tcPr>
            <w:tcW w:w="1537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GB102</w:t>
            </w:r>
          </w:p>
        </w:tc>
        <w:tc>
          <w:tcPr>
            <w:tcW w:w="1155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HRM210</w:t>
            </w:r>
          </w:p>
        </w:tc>
        <w:tc>
          <w:tcPr>
            <w:tcW w:w="1070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MKT331</w:t>
            </w:r>
          </w:p>
        </w:tc>
        <w:tc>
          <w:tcPr>
            <w:tcW w:w="970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TM103</w:t>
            </w:r>
          </w:p>
        </w:tc>
      </w:tr>
      <w:tr w:rsidR="00B10B29" w:rsidRPr="00B10B29" w:rsidTr="00B10B29">
        <w:trPr>
          <w:trHeight w:val="300"/>
          <w:jc w:val="center"/>
        </w:trPr>
        <w:tc>
          <w:tcPr>
            <w:tcW w:w="1023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BB851</w:t>
            </w:r>
          </w:p>
        </w:tc>
        <w:tc>
          <w:tcPr>
            <w:tcW w:w="1031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BUS310</w:t>
            </w:r>
          </w:p>
        </w:tc>
        <w:tc>
          <w:tcPr>
            <w:tcW w:w="1537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GB102 Arabic</w:t>
            </w:r>
          </w:p>
        </w:tc>
        <w:tc>
          <w:tcPr>
            <w:tcW w:w="1155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HRM320</w:t>
            </w:r>
          </w:p>
        </w:tc>
        <w:tc>
          <w:tcPr>
            <w:tcW w:w="1070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MKT332</w:t>
            </w:r>
          </w:p>
        </w:tc>
        <w:tc>
          <w:tcPr>
            <w:tcW w:w="970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TM105</w:t>
            </w:r>
          </w:p>
        </w:tc>
      </w:tr>
      <w:tr w:rsidR="00B10B29" w:rsidRPr="00B10B29" w:rsidTr="00B10B29">
        <w:trPr>
          <w:trHeight w:val="300"/>
          <w:jc w:val="center"/>
        </w:trPr>
        <w:tc>
          <w:tcPr>
            <w:tcW w:w="1023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BDE850</w:t>
            </w:r>
          </w:p>
        </w:tc>
        <w:tc>
          <w:tcPr>
            <w:tcW w:w="1031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ECO101</w:t>
            </w:r>
          </w:p>
        </w:tc>
        <w:tc>
          <w:tcPr>
            <w:tcW w:w="1537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GR101E</w:t>
            </w:r>
          </w:p>
        </w:tc>
        <w:tc>
          <w:tcPr>
            <w:tcW w:w="1155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HRM330 </w:t>
            </w:r>
          </w:p>
        </w:tc>
        <w:tc>
          <w:tcPr>
            <w:tcW w:w="1070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MS101</w:t>
            </w:r>
          </w:p>
        </w:tc>
        <w:tc>
          <w:tcPr>
            <w:tcW w:w="970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TM391</w:t>
            </w:r>
          </w:p>
        </w:tc>
      </w:tr>
      <w:tr w:rsidR="00B10B29" w:rsidRPr="00B10B29" w:rsidTr="00B10B29">
        <w:trPr>
          <w:trHeight w:val="300"/>
          <w:jc w:val="center"/>
        </w:trPr>
        <w:tc>
          <w:tcPr>
            <w:tcW w:w="1023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BE210</w:t>
            </w:r>
          </w:p>
        </w:tc>
        <w:tc>
          <w:tcPr>
            <w:tcW w:w="1031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ECO102</w:t>
            </w:r>
          </w:p>
        </w:tc>
        <w:tc>
          <w:tcPr>
            <w:tcW w:w="1537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GR111</w:t>
            </w:r>
          </w:p>
        </w:tc>
        <w:tc>
          <w:tcPr>
            <w:tcW w:w="1155" w:type="dxa"/>
            <w:tcBorders>
              <w:top w:val="single" w:sz="4" w:space="0" w:color="8EA9DB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M105</w:t>
            </w:r>
          </w:p>
        </w:tc>
        <w:tc>
          <w:tcPr>
            <w:tcW w:w="1070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MS102</w:t>
            </w:r>
          </w:p>
        </w:tc>
        <w:tc>
          <w:tcPr>
            <w:tcW w:w="970" w:type="dxa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DDEBF7" w:fill="DDEBF7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TU170</w:t>
            </w:r>
          </w:p>
        </w:tc>
      </w:tr>
      <w:tr w:rsidR="00B10B29" w:rsidRPr="00B10B29" w:rsidTr="00B10B29">
        <w:trPr>
          <w:trHeight w:val="300"/>
          <w:jc w:val="center"/>
        </w:trPr>
        <w:tc>
          <w:tcPr>
            <w:tcW w:w="1023" w:type="dxa"/>
            <w:tcBorders>
              <w:top w:val="single" w:sz="4" w:space="0" w:color="8EA9DB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BE211</w:t>
            </w:r>
          </w:p>
        </w:tc>
        <w:tc>
          <w:tcPr>
            <w:tcW w:w="1031" w:type="dxa"/>
            <w:tcBorders>
              <w:top w:val="single" w:sz="4" w:space="0" w:color="8EA9DB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ECO340</w:t>
            </w:r>
          </w:p>
        </w:tc>
        <w:tc>
          <w:tcPr>
            <w:tcW w:w="1537" w:type="dxa"/>
            <w:tcBorders>
              <w:top w:val="single" w:sz="4" w:space="0" w:color="8EA9DB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GR118</w:t>
            </w:r>
          </w:p>
        </w:tc>
        <w:tc>
          <w:tcPr>
            <w:tcW w:w="1155" w:type="dxa"/>
            <w:tcBorders>
              <w:top w:val="single" w:sz="4" w:space="0" w:color="8EA9DB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M129</w:t>
            </w:r>
          </w:p>
        </w:tc>
        <w:tc>
          <w:tcPr>
            <w:tcW w:w="10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MT101</w:t>
            </w:r>
          </w:p>
        </w:tc>
        <w:tc>
          <w:tcPr>
            <w:tcW w:w="9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B10B29" w:rsidRPr="00B10B29" w:rsidRDefault="00B10B29" w:rsidP="00B10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0B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2"/>
        <w:gridCol w:w="7692"/>
      </w:tblGrid>
      <w:tr w:rsidR="00B10B29" w:rsidTr="00B10B29">
        <w:tc>
          <w:tcPr>
            <w:tcW w:w="7692" w:type="dxa"/>
          </w:tcPr>
          <w:p w:rsidR="00B10B29" w:rsidRDefault="00B10B29" w:rsidP="00B10B29">
            <w:pPr>
              <w:rPr>
                <w:rFonts w:ascii="Calibri" w:eastAsia="Calibri" w:hAnsi="Calibri" w:cs="Calibri"/>
                <w:color w:val="4472C4"/>
                <w:sz w:val="32"/>
                <w:szCs w:val="32"/>
                <w:lang w:val="en-GB"/>
              </w:rPr>
            </w:pPr>
          </w:p>
          <w:p w:rsidR="00B10B29" w:rsidRPr="00B10B29" w:rsidRDefault="00B10B29" w:rsidP="00B10B29">
            <w:pPr>
              <w:rPr>
                <w:rFonts w:ascii="Calibri" w:eastAsia="Calibri" w:hAnsi="Calibri" w:cs="Calibri"/>
                <w:color w:val="4472C4"/>
                <w:sz w:val="32"/>
                <w:szCs w:val="32"/>
                <w:lang w:val="en-GB"/>
              </w:rPr>
            </w:pPr>
            <w:r w:rsidRPr="00B10B29">
              <w:rPr>
                <w:rFonts w:ascii="Calibri" w:eastAsia="Calibri" w:hAnsi="Calibri" w:cs="Calibri"/>
                <w:color w:val="4472C4"/>
                <w:sz w:val="32"/>
                <w:szCs w:val="32"/>
                <w:lang w:val="en-GB"/>
              </w:rPr>
              <w:t xml:space="preserve">Some of Frequently asked questions about </w:t>
            </w:r>
            <w:bookmarkStart w:id="0" w:name="_GoBack"/>
            <w:r w:rsidRPr="00B10B29">
              <w:rPr>
                <w:rFonts w:ascii="Calibri" w:eastAsia="Calibri" w:hAnsi="Calibri" w:cs="Calibri"/>
                <w:color w:val="4472C4"/>
                <w:sz w:val="32"/>
                <w:szCs w:val="32"/>
                <w:lang w:val="en-GB"/>
              </w:rPr>
              <w:t xml:space="preserve">McGraw </w:t>
            </w:r>
            <w:bookmarkEnd w:id="0"/>
            <w:r w:rsidRPr="00B10B29">
              <w:rPr>
                <w:rFonts w:ascii="Calibri" w:eastAsia="Calibri" w:hAnsi="Calibri" w:cs="Calibri"/>
                <w:color w:val="4472C4"/>
                <w:sz w:val="32"/>
                <w:szCs w:val="32"/>
                <w:lang w:val="en-GB"/>
              </w:rPr>
              <w:t>Hill eBooks:</w:t>
            </w:r>
          </w:p>
          <w:p w:rsidR="00B10B29" w:rsidRPr="00B10B29" w:rsidRDefault="00B10B29" w:rsidP="00B10B29">
            <w:pPr>
              <w:rPr>
                <w:rFonts w:ascii="Calibri" w:eastAsia="Calibri" w:hAnsi="Calibri" w:cs="Calibri"/>
                <w:color w:val="4472C4"/>
                <w:sz w:val="32"/>
                <w:szCs w:val="32"/>
                <w:lang w:val="en-GB"/>
              </w:rPr>
            </w:pPr>
          </w:p>
          <w:p w:rsidR="00B10B29" w:rsidRPr="00B10B29" w:rsidRDefault="00B10B29" w:rsidP="00B10B29">
            <w:pPr>
              <w:rPr>
                <w:rFonts w:ascii="Calibri" w:eastAsia="Calibri" w:hAnsi="Calibri" w:cs="Calibri"/>
                <w:color w:val="4472C4"/>
                <w:sz w:val="32"/>
                <w:szCs w:val="32"/>
                <w:lang w:val="en-GB"/>
              </w:rPr>
            </w:pPr>
            <w:r w:rsidRPr="00B10B29">
              <w:rPr>
                <w:rFonts w:ascii="Calibri" w:eastAsia="Calibri" w:hAnsi="Calibri" w:cs="Calibri"/>
                <w:color w:val="4472C4"/>
                <w:sz w:val="32"/>
                <w:szCs w:val="32"/>
                <w:lang w:val="en-GB"/>
              </w:rPr>
              <w:t>1.Can students download the eBook and view without internet connection?</w:t>
            </w:r>
          </w:p>
          <w:p w:rsidR="00B10B29" w:rsidRPr="00B10B29" w:rsidRDefault="00B10B29" w:rsidP="00B10B29">
            <w:pPr>
              <w:rPr>
                <w:rFonts w:ascii="Calibri" w:eastAsia="Calibri" w:hAnsi="Calibri" w:cs="Calibri"/>
                <w:color w:val="4472C4"/>
                <w:sz w:val="32"/>
                <w:szCs w:val="32"/>
                <w:lang w:val="en-GB"/>
              </w:rPr>
            </w:pPr>
          </w:p>
          <w:p w:rsidR="00B10B29" w:rsidRPr="00B10B29" w:rsidRDefault="00B10B29" w:rsidP="00B10B29">
            <w:pPr>
              <w:rPr>
                <w:rFonts w:ascii="Calibri" w:eastAsia="Calibri" w:hAnsi="Calibri" w:cs="Calibri"/>
                <w:b/>
                <w:bCs/>
                <w:color w:val="4472C4"/>
                <w:sz w:val="32"/>
                <w:szCs w:val="32"/>
                <w:lang w:val="en-GB"/>
              </w:rPr>
            </w:pPr>
            <w:r w:rsidRPr="00B10B29">
              <w:rPr>
                <w:rFonts w:ascii="Calibri" w:eastAsia="Calibri" w:hAnsi="Calibri" w:cs="Calibri"/>
                <w:b/>
                <w:bCs/>
                <w:color w:val="4472C4"/>
                <w:sz w:val="32"/>
                <w:szCs w:val="32"/>
                <w:lang w:val="en-GB"/>
              </w:rPr>
              <w:t>Yes, this can be done by downloading the Read Anywhere Application and inputting their credentials. They can access the eBook offline.</w:t>
            </w:r>
          </w:p>
          <w:p w:rsidR="00B10B29" w:rsidRPr="00B10B29" w:rsidRDefault="00B10B29" w:rsidP="00B10B29">
            <w:pPr>
              <w:rPr>
                <w:rFonts w:ascii="Calibri" w:eastAsia="Calibri" w:hAnsi="Calibri" w:cs="Calibri"/>
                <w:b/>
                <w:bCs/>
                <w:color w:val="4472C4"/>
                <w:sz w:val="32"/>
                <w:szCs w:val="32"/>
                <w:lang w:val="en-GB"/>
              </w:rPr>
            </w:pPr>
          </w:p>
          <w:p w:rsidR="00B10B29" w:rsidRPr="00B10B29" w:rsidRDefault="00B10B29" w:rsidP="00B10B29">
            <w:pPr>
              <w:rPr>
                <w:rFonts w:ascii="Calibri" w:eastAsia="Calibri" w:hAnsi="Calibri" w:cs="Calibri"/>
                <w:color w:val="4472C4"/>
                <w:sz w:val="32"/>
                <w:szCs w:val="32"/>
                <w:lang w:val="en-GB"/>
              </w:rPr>
            </w:pPr>
            <w:r w:rsidRPr="00B10B29">
              <w:rPr>
                <w:rFonts w:ascii="Calibri" w:eastAsia="Calibri" w:hAnsi="Calibri" w:cs="Calibri"/>
                <w:color w:val="4472C4"/>
                <w:sz w:val="32"/>
                <w:szCs w:val="32"/>
                <w:lang w:val="en-GB"/>
              </w:rPr>
              <w:t>2.Can students print the eBook?</w:t>
            </w:r>
          </w:p>
          <w:p w:rsidR="00B10B29" w:rsidRPr="00B10B29" w:rsidRDefault="00B10B29" w:rsidP="00B10B29">
            <w:pPr>
              <w:rPr>
                <w:rFonts w:ascii="Calibri" w:eastAsia="Calibri" w:hAnsi="Calibri" w:cs="Calibri"/>
                <w:b/>
                <w:bCs/>
                <w:color w:val="4472C4"/>
                <w:sz w:val="32"/>
                <w:szCs w:val="32"/>
                <w:lang w:val="en-GB"/>
              </w:rPr>
            </w:pPr>
          </w:p>
          <w:p w:rsidR="00B10B29" w:rsidRPr="00B10B29" w:rsidRDefault="00B10B29" w:rsidP="00B10B29">
            <w:pPr>
              <w:rPr>
                <w:rFonts w:ascii="Calibri" w:eastAsia="Calibri" w:hAnsi="Calibri" w:cs="Calibri"/>
                <w:b/>
                <w:bCs/>
                <w:color w:val="4472C4"/>
                <w:sz w:val="32"/>
                <w:szCs w:val="32"/>
                <w:lang w:val="en-GB"/>
              </w:rPr>
            </w:pPr>
            <w:r w:rsidRPr="00B10B29">
              <w:rPr>
                <w:rFonts w:ascii="Calibri" w:eastAsia="Calibri" w:hAnsi="Calibri" w:cs="Calibri"/>
                <w:b/>
                <w:bCs/>
                <w:color w:val="4472C4"/>
                <w:sz w:val="32"/>
                <w:szCs w:val="32"/>
                <w:lang w:val="en-GB"/>
              </w:rPr>
              <w:t>Students cannot print the eBook due to copyright issues</w:t>
            </w:r>
          </w:p>
          <w:p w:rsidR="00B10B29" w:rsidRPr="00B10B29" w:rsidRDefault="00B10B29" w:rsidP="00B10B29">
            <w:pPr>
              <w:rPr>
                <w:rFonts w:ascii="Calibri" w:eastAsia="Calibri" w:hAnsi="Calibri" w:cs="Calibri"/>
                <w:b/>
                <w:bCs/>
                <w:color w:val="4472C4"/>
                <w:sz w:val="32"/>
                <w:szCs w:val="32"/>
                <w:lang w:val="en-GB"/>
              </w:rPr>
            </w:pPr>
          </w:p>
          <w:p w:rsidR="00B10B29" w:rsidRPr="00B10B29" w:rsidRDefault="00B10B29" w:rsidP="00B10B29">
            <w:pPr>
              <w:rPr>
                <w:rFonts w:ascii="Calibri" w:eastAsia="Calibri" w:hAnsi="Calibri" w:cs="Calibri"/>
                <w:color w:val="4472C4"/>
                <w:sz w:val="32"/>
                <w:szCs w:val="32"/>
                <w:lang w:val="en-GB"/>
              </w:rPr>
            </w:pPr>
            <w:r w:rsidRPr="00B10B29">
              <w:rPr>
                <w:rFonts w:ascii="Calibri" w:eastAsia="Calibri" w:hAnsi="Calibri" w:cs="Calibri"/>
                <w:color w:val="4472C4"/>
                <w:sz w:val="32"/>
                <w:szCs w:val="32"/>
                <w:lang w:val="en-GB"/>
              </w:rPr>
              <w:t xml:space="preserve">3.Can students save the eBook on their tablets or computers? </w:t>
            </w:r>
          </w:p>
          <w:p w:rsidR="00B10B29" w:rsidRPr="00B10B29" w:rsidRDefault="00B10B29" w:rsidP="00B10B29">
            <w:pPr>
              <w:rPr>
                <w:rFonts w:ascii="Calibri" w:eastAsia="Calibri" w:hAnsi="Calibri" w:cs="Calibri"/>
                <w:b/>
                <w:bCs/>
                <w:color w:val="4472C4"/>
                <w:sz w:val="32"/>
                <w:szCs w:val="32"/>
                <w:lang w:val="en-GB"/>
              </w:rPr>
            </w:pPr>
          </w:p>
          <w:p w:rsidR="00B10B29" w:rsidRPr="00B10B29" w:rsidRDefault="00B10B29" w:rsidP="00B10B29">
            <w:pPr>
              <w:rPr>
                <w:rFonts w:ascii="Calibri" w:eastAsia="Calibri" w:hAnsi="Calibri" w:cs="Calibri"/>
                <w:b/>
                <w:bCs/>
                <w:color w:val="4472C4"/>
                <w:sz w:val="32"/>
                <w:szCs w:val="32"/>
                <w:lang w:val="en-GB"/>
              </w:rPr>
            </w:pPr>
            <w:r w:rsidRPr="00B10B29">
              <w:rPr>
                <w:rFonts w:ascii="Calibri" w:eastAsia="Calibri" w:hAnsi="Calibri" w:cs="Calibri"/>
                <w:b/>
                <w:bCs/>
                <w:color w:val="4472C4"/>
                <w:sz w:val="32"/>
                <w:szCs w:val="32"/>
                <w:lang w:val="en-GB"/>
              </w:rPr>
              <w:t>This can be done via the Read Anywhere Application</w:t>
            </w:r>
          </w:p>
          <w:p w:rsidR="00B10B29" w:rsidRPr="00B10B29" w:rsidRDefault="00B10B29" w:rsidP="00B10B29">
            <w:pPr>
              <w:rPr>
                <w:rFonts w:ascii="Calibri" w:eastAsia="Calibri" w:hAnsi="Calibri" w:cs="Calibri"/>
                <w:b/>
                <w:bCs/>
                <w:color w:val="4472C4"/>
                <w:sz w:val="32"/>
                <w:szCs w:val="32"/>
                <w:lang w:val="en-GB"/>
              </w:rPr>
            </w:pPr>
          </w:p>
          <w:p w:rsidR="00B10B29" w:rsidRPr="00B10B29" w:rsidRDefault="00B10B29" w:rsidP="00B10B29">
            <w:pPr>
              <w:rPr>
                <w:rFonts w:ascii="Calibri" w:eastAsia="Calibri" w:hAnsi="Calibri" w:cs="Calibri"/>
                <w:color w:val="4472C4"/>
                <w:sz w:val="32"/>
                <w:szCs w:val="32"/>
                <w:lang w:val="en-GB"/>
              </w:rPr>
            </w:pPr>
            <w:r w:rsidRPr="00B10B29">
              <w:rPr>
                <w:rFonts w:ascii="Calibri" w:eastAsia="Calibri" w:hAnsi="Calibri" w:cs="Calibri"/>
                <w:color w:val="4472C4"/>
                <w:sz w:val="32"/>
                <w:szCs w:val="32"/>
                <w:lang w:val="en-GB"/>
              </w:rPr>
              <w:t>4.Is it possible for students to access their eBooks later after their semester ends?</w:t>
            </w:r>
          </w:p>
          <w:p w:rsidR="00B10B29" w:rsidRPr="00B10B29" w:rsidRDefault="00B10B29" w:rsidP="00B10B29">
            <w:pPr>
              <w:rPr>
                <w:rFonts w:ascii="Calibri" w:eastAsia="Calibri" w:hAnsi="Calibri" w:cs="Calibri"/>
                <w:b/>
                <w:bCs/>
                <w:color w:val="4472C4"/>
                <w:sz w:val="32"/>
                <w:szCs w:val="32"/>
                <w:lang w:val="en-GB"/>
              </w:rPr>
            </w:pPr>
          </w:p>
          <w:p w:rsidR="00B10B29" w:rsidRPr="00B10B29" w:rsidRDefault="00B10B29" w:rsidP="00B10B29">
            <w:pPr>
              <w:rPr>
                <w:rFonts w:ascii="Calibri" w:eastAsia="Calibri" w:hAnsi="Calibri" w:cs="Calibri"/>
                <w:b/>
                <w:bCs/>
                <w:color w:val="4472C4"/>
                <w:sz w:val="32"/>
                <w:szCs w:val="32"/>
                <w:lang w:val="en-GB"/>
              </w:rPr>
            </w:pPr>
            <w:r w:rsidRPr="00B10B29">
              <w:rPr>
                <w:rFonts w:ascii="Calibri" w:eastAsia="Calibri" w:hAnsi="Calibri" w:cs="Calibri"/>
                <w:b/>
                <w:bCs/>
                <w:color w:val="4472C4"/>
                <w:sz w:val="32"/>
                <w:szCs w:val="32"/>
                <w:lang w:val="en-GB"/>
              </w:rPr>
              <w:t xml:space="preserve">Yes, it is. AOU and MH work on an </w:t>
            </w:r>
            <w:proofErr w:type="spellStart"/>
            <w:r w:rsidRPr="00B10B29">
              <w:rPr>
                <w:rFonts w:ascii="Calibri" w:eastAsia="Calibri" w:hAnsi="Calibri" w:cs="Calibri"/>
                <w:b/>
                <w:bCs/>
                <w:color w:val="4472C4"/>
                <w:sz w:val="32"/>
                <w:szCs w:val="32"/>
                <w:lang w:val="en-GB"/>
              </w:rPr>
              <w:t>all inclusive</w:t>
            </w:r>
            <w:proofErr w:type="spellEnd"/>
            <w:r w:rsidRPr="00B10B29">
              <w:rPr>
                <w:rFonts w:ascii="Calibri" w:eastAsia="Calibri" w:hAnsi="Calibri" w:cs="Calibri"/>
                <w:b/>
                <w:bCs/>
                <w:color w:val="4472C4"/>
                <w:sz w:val="32"/>
                <w:szCs w:val="32"/>
                <w:lang w:val="en-GB"/>
              </w:rPr>
              <w:t xml:space="preserve"> basis partnership. This means, they can access all eBooks until they are affiliated with the university and beyond.</w:t>
            </w:r>
          </w:p>
          <w:p w:rsidR="00B10B29" w:rsidRDefault="00B10B29" w:rsidP="00673460">
            <w:pPr>
              <w:rPr>
                <w:rFonts w:ascii="Calibri" w:eastAsia="Calibri" w:hAnsi="Calibri" w:cs="Calibri"/>
                <w:color w:val="4472C4"/>
                <w:lang w:val="en-GB"/>
              </w:rPr>
            </w:pPr>
          </w:p>
        </w:tc>
        <w:tc>
          <w:tcPr>
            <w:tcW w:w="7692" w:type="dxa"/>
          </w:tcPr>
          <w:p w:rsidR="00B10B29" w:rsidRDefault="00B10B29" w:rsidP="00B10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lang w:bidi="ar-KW"/>
              </w:rPr>
            </w:pPr>
          </w:p>
          <w:p w:rsidR="00B10B29" w:rsidRPr="00B10B29" w:rsidRDefault="00B10B29" w:rsidP="00B10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</w:pP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-KW"/>
              </w:rPr>
              <w:t>ب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</w:rPr>
              <w:t>عض الأسئلة المتداولة حول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  <w:t xml:space="preserve"> 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</w:rPr>
              <w:t xml:space="preserve">الكتب الإلكترونية لدار النشر 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lang w:bidi="ar"/>
              </w:rPr>
              <w:t>McGraw Hill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  <w:t>:</w:t>
            </w:r>
          </w:p>
          <w:p w:rsidR="00B10B29" w:rsidRPr="00B10B29" w:rsidRDefault="00B10B29" w:rsidP="00B10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</w:pPr>
          </w:p>
          <w:p w:rsidR="00B10B29" w:rsidRPr="00B10B29" w:rsidRDefault="00B10B29" w:rsidP="00B10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</w:pP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  <w:t>1.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</w:rPr>
              <w:t>هل يمكن للطالب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  <w:t xml:space="preserve"> 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</w:rPr>
              <w:t>تحميل الكتاب الإلكتروني وعرضه دون اتصال بالإنترنت؟</w:t>
            </w:r>
          </w:p>
          <w:p w:rsidR="00B10B29" w:rsidRPr="00B10B29" w:rsidRDefault="00B10B29" w:rsidP="00B10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</w:pPr>
          </w:p>
          <w:p w:rsidR="00B10B29" w:rsidRPr="00B10B29" w:rsidRDefault="00B10B29" w:rsidP="00B10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</w:pP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</w:rPr>
              <w:t xml:space="preserve">نعم ، يمكن القيام بذلك عن طريق تحميل تطبيق 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lang w:bidi="ar"/>
              </w:rPr>
              <w:t>Read Anywhere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</w:rPr>
              <w:t xml:space="preserve"> وإدخال بيانات الاعتماد الخاصة بهم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  <w:t xml:space="preserve">. 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</w:rPr>
              <w:t>ويمكن للطالب الوصول إلى الكتاب الإلكتروني من دون الاتصال بالانترنت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  <w:t>.</w:t>
            </w:r>
          </w:p>
          <w:p w:rsidR="00B10B29" w:rsidRPr="00B10B29" w:rsidRDefault="00B10B29" w:rsidP="00B10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</w:pPr>
          </w:p>
          <w:p w:rsidR="00B10B29" w:rsidRPr="00B10B29" w:rsidRDefault="00B10B29" w:rsidP="00B10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</w:pP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  <w:t xml:space="preserve">2- 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</w:rPr>
              <w:t>هل يمكن للطالب طباعة الكتاب الإلكتروني؟</w:t>
            </w:r>
          </w:p>
          <w:p w:rsidR="00B10B29" w:rsidRPr="00B10B29" w:rsidRDefault="00B10B29" w:rsidP="00B10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</w:pPr>
          </w:p>
          <w:p w:rsidR="00B10B29" w:rsidRPr="00B10B29" w:rsidRDefault="00B10B29" w:rsidP="00B10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</w:pP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</w:rPr>
              <w:t>لا يمكن للطالب طباعة الكتاب الإلكتروني وذلك لحفظ حقوق النشر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  <w:t>.</w:t>
            </w:r>
          </w:p>
          <w:p w:rsidR="00B10B29" w:rsidRPr="00B10B29" w:rsidRDefault="00B10B29" w:rsidP="00B10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</w:pPr>
          </w:p>
          <w:p w:rsidR="00B10B29" w:rsidRPr="00B10B29" w:rsidRDefault="00B10B29" w:rsidP="00B10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</w:pP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  <w:t xml:space="preserve">3. 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</w:rPr>
              <w:t>هل يمكن للطالب حفظ الكتاب الإلكتروني على الأجهزة اللوحية أو أجهزة الكمبيوتر الخاصة بهم؟</w:t>
            </w:r>
          </w:p>
          <w:p w:rsidR="00B10B29" w:rsidRPr="00B10B29" w:rsidRDefault="00B10B29" w:rsidP="00B10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</w:pPr>
          </w:p>
          <w:p w:rsidR="00B10B29" w:rsidRPr="00B10B29" w:rsidRDefault="00B10B29" w:rsidP="00B10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</w:pP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</w:rPr>
              <w:t xml:space="preserve">يمكن القيام بذلك عبر تطبيق 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lang w:bidi="ar"/>
              </w:rPr>
              <w:t>Read Anywhere</w:t>
            </w:r>
          </w:p>
          <w:p w:rsidR="00B10B29" w:rsidRPr="00B10B29" w:rsidRDefault="00B10B29" w:rsidP="00B10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</w:pPr>
          </w:p>
          <w:p w:rsidR="00B10B29" w:rsidRPr="00B10B29" w:rsidRDefault="00B10B29" w:rsidP="00B10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</w:pP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  <w:t xml:space="preserve">4- 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</w:rPr>
              <w:t>هل يمكن للطالب الوصول إلى كتبهم الإلكترونية في وقت لاحق بعد انتهاء الفصل الدراسي؟</w:t>
            </w:r>
          </w:p>
          <w:p w:rsidR="00B10B29" w:rsidRPr="00B10B29" w:rsidRDefault="00B10B29" w:rsidP="00B10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</w:pPr>
          </w:p>
          <w:p w:rsidR="00B10B29" w:rsidRPr="00B10B29" w:rsidRDefault="00B10B29" w:rsidP="00B10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</w:rPr>
            </w:pP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</w:rPr>
              <w:t>نعم يمكن كذلك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  <w:t xml:space="preserve">. 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</w:rPr>
              <w:t xml:space="preserve">تعمل 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lang w:bidi="ar"/>
              </w:rPr>
              <w:t>AOU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</w:rPr>
              <w:t xml:space="preserve"> و 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lang w:bidi="ar"/>
              </w:rPr>
              <w:t>MH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</w:rPr>
              <w:t xml:space="preserve"> على أساس شراكة شاملة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  <w:t xml:space="preserve">. 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</w:rPr>
              <w:t>هذا يعني أنه يمكنهم الوصول إلى جميع الكتب الإلكترونية أثناء انتسابهم إلى الجامعة وبعد تخرجهم كذلك</w:t>
            </w:r>
            <w:r w:rsidRPr="00B10B29">
              <w:rPr>
                <w:rFonts w:asciiTheme="majorBidi" w:eastAsia="Times New Roman" w:hAnsiTheme="majorBidi" w:cstheme="majorBidi"/>
                <w:color w:val="202124"/>
                <w:sz w:val="26"/>
                <w:szCs w:val="26"/>
                <w:rtl/>
                <w:lang w:bidi="ar"/>
              </w:rPr>
              <w:t>.</w:t>
            </w:r>
          </w:p>
          <w:p w:rsidR="00B10B29" w:rsidRDefault="00B10B29" w:rsidP="00673460">
            <w:pPr>
              <w:rPr>
                <w:rFonts w:ascii="Calibri" w:eastAsia="Calibri" w:hAnsi="Calibri" w:cs="Calibri"/>
                <w:color w:val="4472C4"/>
                <w:lang w:val="en-GB"/>
              </w:rPr>
            </w:pPr>
          </w:p>
        </w:tc>
      </w:tr>
    </w:tbl>
    <w:p w:rsidR="00B10B29" w:rsidRDefault="00B10B29" w:rsidP="00673460">
      <w:pPr>
        <w:spacing w:after="0" w:line="240" w:lineRule="auto"/>
        <w:rPr>
          <w:rFonts w:ascii="Calibri" w:eastAsia="Calibri" w:hAnsi="Calibri" w:cs="Calibri"/>
          <w:color w:val="4472C4"/>
          <w:lang w:val="en-GB"/>
        </w:rPr>
      </w:pPr>
    </w:p>
    <w:p w:rsidR="00B10B29" w:rsidRDefault="00B10B29" w:rsidP="00673460">
      <w:pPr>
        <w:spacing w:after="0" w:line="240" w:lineRule="auto"/>
        <w:rPr>
          <w:rFonts w:ascii="Calibri" w:eastAsia="Calibri" w:hAnsi="Calibri" w:cs="Calibri"/>
          <w:color w:val="4472C4"/>
          <w:lang w:val="en-GB"/>
        </w:rPr>
      </w:pPr>
    </w:p>
    <w:p w:rsidR="00B10B29" w:rsidRDefault="00B10B29" w:rsidP="00673460">
      <w:pPr>
        <w:spacing w:after="0" w:line="240" w:lineRule="auto"/>
        <w:rPr>
          <w:rFonts w:ascii="Calibri" w:eastAsia="Calibri" w:hAnsi="Calibri" w:cs="Calibri"/>
          <w:color w:val="4472C4"/>
          <w:lang w:val="en-GB"/>
        </w:rPr>
      </w:pPr>
    </w:p>
    <w:p w:rsidR="00716A88" w:rsidRDefault="00716A88">
      <w:pPr>
        <w:rPr>
          <w:lang w:val="en-GB"/>
        </w:rPr>
      </w:pPr>
    </w:p>
    <w:p w:rsidR="00B10B29" w:rsidRPr="00B10B29" w:rsidRDefault="00B10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ajorBidi" w:eastAsia="Times New Roman" w:hAnsiTheme="majorBidi" w:cstheme="majorBidi"/>
          <w:color w:val="202124"/>
          <w:sz w:val="32"/>
          <w:szCs w:val="32"/>
        </w:rPr>
      </w:pPr>
    </w:p>
    <w:sectPr w:rsidR="00B10B29" w:rsidRPr="00B10B29" w:rsidSect="00B10B29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60"/>
    <w:rsid w:val="005E7215"/>
    <w:rsid w:val="00673460"/>
    <w:rsid w:val="00716A88"/>
    <w:rsid w:val="008942D6"/>
    <w:rsid w:val="009357D7"/>
    <w:rsid w:val="009A7C55"/>
    <w:rsid w:val="00B1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FEF6F-A1C8-4DBC-A2A1-82D68CF3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7C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7C5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A7C55"/>
  </w:style>
  <w:style w:type="table" w:styleId="TableGrid">
    <w:name w:val="Table Grid"/>
    <w:basedOn w:val="TableNormal"/>
    <w:uiPriority w:val="39"/>
    <w:rsid w:val="00B10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Hussain</dc:creator>
  <cp:keywords/>
  <dc:description/>
  <cp:lastModifiedBy>Pierre Salim</cp:lastModifiedBy>
  <cp:revision>2</cp:revision>
  <dcterms:created xsi:type="dcterms:W3CDTF">2022-03-17T07:13:00Z</dcterms:created>
  <dcterms:modified xsi:type="dcterms:W3CDTF">2022-03-17T07:13:00Z</dcterms:modified>
</cp:coreProperties>
</file>